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ED" w:rsidRPr="00C034FC" w:rsidRDefault="001F5AED" w:rsidP="001F5AED">
      <w:pPr>
        <w:spacing w:after="0"/>
        <w:rPr>
          <w:b/>
        </w:rPr>
      </w:pPr>
      <w:r>
        <w:rPr>
          <w:b/>
        </w:rPr>
        <w:t xml:space="preserve">                 </w:t>
      </w:r>
      <w:r w:rsidRPr="00C034FC">
        <w:rPr>
          <w:b/>
        </w:rPr>
        <w:t>TXA Inclusion / Exclusion Criteria</w:t>
      </w:r>
    </w:p>
    <w:p w:rsidR="00453626" w:rsidRDefault="00453626" w:rsidP="001F5AED">
      <w:pPr>
        <w:spacing w:after="0"/>
        <w:jc w:val="center"/>
        <w:rPr>
          <w:b/>
        </w:rPr>
      </w:pPr>
    </w:p>
    <w:p w:rsidR="00F92829" w:rsidRDefault="00F92829" w:rsidP="001F5AED">
      <w:pPr>
        <w:spacing w:after="0"/>
        <w:jc w:val="center"/>
        <w:rPr>
          <w:b/>
        </w:rPr>
        <w:sectPr w:rsidR="00F92829" w:rsidSect="00E025C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4FC" w:rsidRDefault="00C034FC" w:rsidP="001F5AED">
      <w:pPr>
        <w:spacing w:after="0"/>
        <w:jc w:val="center"/>
        <w:rPr>
          <w:b/>
          <w:color w:val="00B050"/>
        </w:rPr>
        <w:sectPr w:rsidR="00C034FC" w:rsidSect="001F5AED">
          <w:type w:val="continuous"/>
          <w:pgSz w:w="12240" w:h="15840"/>
          <w:pgMar w:top="540" w:right="540" w:bottom="180" w:left="720" w:header="720" w:footer="720" w:gutter="0"/>
          <w:cols w:num="2" w:space="720"/>
          <w:docGrid w:linePitch="360"/>
        </w:sectPr>
      </w:pPr>
    </w:p>
    <w:p w:rsidR="000774F6" w:rsidRPr="00A84A08" w:rsidRDefault="004E70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</w:rPr>
      </w:pPr>
      <w:r w:rsidRPr="00A84A08">
        <w:rPr>
          <w:b/>
          <w:color w:val="00B050"/>
        </w:rPr>
        <w:t>Inclusion Criteria</w:t>
      </w:r>
    </w:p>
    <w:p w:rsidR="00A84A08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 w:rsidRPr="00A84A08">
        <w:rPr>
          <w:b/>
          <w:color w:val="00B050"/>
        </w:rPr>
        <w:t>1.</w:t>
      </w:r>
      <w:r w:rsidRPr="00A84A08">
        <w:rPr>
          <w:color w:val="00B050"/>
        </w:rPr>
        <w:t xml:space="preserve"> </w:t>
      </w:r>
      <w:r w:rsidRPr="00A84A08">
        <w:rPr>
          <w:b/>
          <w:color w:val="00B050"/>
        </w:rPr>
        <w:t>Patient is 14 years of age or older</w:t>
      </w:r>
    </w:p>
    <w:p w:rsidR="000774F6" w:rsidRPr="00A84A08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</w:rPr>
      </w:pPr>
      <w:r w:rsidRPr="00A84A08">
        <w:rPr>
          <w:b/>
          <w:color w:val="00B050"/>
        </w:rPr>
        <w:t>–AND-</w:t>
      </w:r>
    </w:p>
    <w:p w:rsidR="00A84A08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 w:rsidRPr="00A84A08">
        <w:rPr>
          <w:b/>
          <w:color w:val="00B050"/>
        </w:rPr>
        <w:t xml:space="preserve">2. Injury occurred within the last 3 hours </w:t>
      </w:r>
      <w:r w:rsidR="00A84A08">
        <w:rPr>
          <w:b/>
          <w:color w:val="00B050"/>
        </w:rPr>
        <w:t xml:space="preserve">           </w:t>
      </w:r>
    </w:p>
    <w:p w:rsidR="000774F6" w:rsidRPr="00A84A08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</w:rPr>
      </w:pPr>
      <w:r w:rsidRPr="00A84A08">
        <w:rPr>
          <w:b/>
          <w:color w:val="00B050"/>
        </w:rPr>
        <w:t>–AND-</w:t>
      </w:r>
    </w:p>
    <w:p w:rsidR="00ED7C45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 w:rsidRPr="00A84A08">
        <w:rPr>
          <w:b/>
          <w:color w:val="00B050"/>
        </w:rPr>
        <w:t xml:space="preserve">3. Injury consistent with non-compressible hemorrhage </w:t>
      </w:r>
      <w:r w:rsidR="00ED7C45">
        <w:rPr>
          <w:b/>
          <w:color w:val="00B050"/>
        </w:rPr>
        <w:t xml:space="preserve"> </w:t>
      </w:r>
    </w:p>
    <w:p w:rsidR="00ED7C45" w:rsidRDefault="00ED7C45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>
        <w:rPr>
          <w:b/>
          <w:color w:val="00B050"/>
        </w:rPr>
        <w:t xml:space="preserve">   </w:t>
      </w:r>
      <w:r w:rsidR="000774F6" w:rsidRPr="00A84A08">
        <w:rPr>
          <w:b/>
          <w:color w:val="00B050"/>
        </w:rPr>
        <w:t xml:space="preserve">(e.g., major penetrating or blunt </w:t>
      </w:r>
      <w:r w:rsidR="00453626">
        <w:rPr>
          <w:b/>
          <w:color w:val="00B050"/>
        </w:rPr>
        <w:t xml:space="preserve">torso trauma or </w:t>
      </w:r>
    </w:p>
    <w:p w:rsidR="00A84A08" w:rsidRDefault="00ED7C45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>
        <w:rPr>
          <w:b/>
          <w:color w:val="00B050"/>
        </w:rPr>
        <w:t xml:space="preserve">    </w:t>
      </w:r>
      <w:r w:rsidR="00453626">
        <w:rPr>
          <w:b/>
          <w:color w:val="00B050"/>
        </w:rPr>
        <w:t xml:space="preserve">unstable pelvis </w:t>
      </w:r>
      <w:r w:rsidR="000774F6" w:rsidRPr="00A84A08">
        <w:rPr>
          <w:b/>
          <w:color w:val="00B050"/>
        </w:rPr>
        <w:t xml:space="preserve">fractures) </w:t>
      </w:r>
      <w:r w:rsidR="00A84A08">
        <w:rPr>
          <w:b/>
          <w:color w:val="00B050"/>
        </w:rPr>
        <w:t xml:space="preserve">        </w:t>
      </w:r>
    </w:p>
    <w:p w:rsidR="000774F6" w:rsidRPr="00A84A08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</w:rPr>
      </w:pPr>
      <w:r w:rsidRPr="00A84A08">
        <w:rPr>
          <w:b/>
          <w:color w:val="00B050"/>
        </w:rPr>
        <w:t>–AND-</w:t>
      </w:r>
    </w:p>
    <w:p w:rsidR="00ED7C45" w:rsidRDefault="000774F6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 w:rsidRPr="00A84A08">
        <w:rPr>
          <w:b/>
          <w:color w:val="00B050"/>
        </w:rPr>
        <w:t>4. Heart</w:t>
      </w:r>
      <w:r w:rsidR="00453626">
        <w:rPr>
          <w:b/>
          <w:color w:val="00B050"/>
        </w:rPr>
        <w:t xml:space="preserve"> rate greater than 120 bpm; and </w:t>
      </w:r>
      <w:r w:rsidRPr="00A84A08">
        <w:rPr>
          <w:b/>
          <w:color w:val="00B050"/>
        </w:rPr>
        <w:t xml:space="preserve">measured </w:t>
      </w:r>
    </w:p>
    <w:p w:rsidR="00C034FC" w:rsidRPr="00D67EEA" w:rsidRDefault="00ED7C45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B050"/>
        </w:rPr>
      </w:pPr>
      <w:r>
        <w:rPr>
          <w:b/>
          <w:color w:val="00B050"/>
        </w:rPr>
        <w:t xml:space="preserve">    </w:t>
      </w:r>
      <w:r w:rsidR="000774F6" w:rsidRPr="00A84A08">
        <w:rPr>
          <w:b/>
          <w:color w:val="00B050"/>
        </w:rPr>
        <w:t xml:space="preserve">systolic </w:t>
      </w:r>
      <w:r w:rsidR="00453626">
        <w:rPr>
          <w:b/>
          <w:color w:val="00B050"/>
        </w:rPr>
        <w:t>blood pressure less than</w:t>
      </w:r>
      <w:r w:rsidR="00A84A08">
        <w:rPr>
          <w:b/>
          <w:color w:val="00B050"/>
        </w:rPr>
        <w:t xml:space="preserve"> </w:t>
      </w:r>
      <w:r w:rsidR="000774F6" w:rsidRPr="00A84A08">
        <w:rPr>
          <w:b/>
          <w:color w:val="00B050"/>
        </w:rPr>
        <w:t>90mm/Hg</w:t>
      </w:r>
    </w:p>
    <w:p w:rsidR="00D67EEA" w:rsidRDefault="00D67EEA" w:rsidP="001F5AED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176530</wp:posOffset>
                </wp:positionV>
                <wp:extent cx="3472180" cy="61912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829" w:rsidRPr="00D67EEA" w:rsidRDefault="00F92829" w:rsidP="00F9282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EE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Geriatric and beta blocker pts may still qualify w/o these vital sign changes: Consult Medical Control</w:t>
                            </w:r>
                          </w:p>
                          <w:p w:rsidR="00F92829" w:rsidRPr="00D67EEA" w:rsidRDefault="00F92829" w:rsidP="00F9282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2829" w:rsidRPr="00F92829" w:rsidRDefault="00F92829" w:rsidP="00F9282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25pt;margin-top:13.9pt;width:273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" fillcolor="#bfbfbf [2412]" strokecolor="#1f4d78 [1604]" strokeweight="1pt">
                <v:textbox>
                  <w:txbxContent>
                    <w:p w:rsidR="00F92829" w:rsidRPr="00D67EEA" w:rsidRDefault="00F92829" w:rsidP="00F9282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EE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Geriatric and beta blocker pts may still qualify w/o these vital sign changes: Consult Medical Control</w:t>
                      </w:r>
                    </w:p>
                    <w:p w:rsidR="00F92829" w:rsidRPr="00D67EEA" w:rsidRDefault="00F92829" w:rsidP="00F92829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2829" w:rsidRPr="00F92829" w:rsidRDefault="00F92829" w:rsidP="00F9282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2829" w:rsidRDefault="00F92829" w:rsidP="001F5AED">
      <w:pPr>
        <w:spacing w:after="0"/>
        <w:jc w:val="center"/>
        <w:rPr>
          <w:b/>
          <w:color w:val="FF0000"/>
        </w:rPr>
      </w:pPr>
    </w:p>
    <w:p w:rsidR="00F92829" w:rsidRDefault="00F92829" w:rsidP="001F5AED">
      <w:pPr>
        <w:spacing w:after="0"/>
        <w:jc w:val="center"/>
        <w:rPr>
          <w:b/>
          <w:color w:val="FF0000"/>
        </w:rPr>
      </w:pPr>
    </w:p>
    <w:p w:rsidR="00D67EEA" w:rsidRDefault="00D67EEA" w:rsidP="001F5AED">
      <w:pPr>
        <w:spacing w:after="0"/>
        <w:jc w:val="center"/>
        <w:rPr>
          <w:b/>
          <w:color w:val="FF0000"/>
        </w:rPr>
      </w:pPr>
    </w:p>
    <w:p w:rsidR="00F92829" w:rsidRDefault="00F92829" w:rsidP="001F5AED">
      <w:pPr>
        <w:spacing w:after="0"/>
        <w:rPr>
          <w:b/>
          <w:color w:val="FF0000"/>
        </w:rPr>
      </w:pP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</w:rPr>
      </w:pPr>
      <w:r w:rsidRPr="00A84A08">
        <w:rPr>
          <w:b/>
          <w:color w:val="FF0000"/>
        </w:rPr>
        <w:t>Exclusion Criteria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 w:rsidRPr="00A84A08">
        <w:rPr>
          <w:b/>
          <w:color w:val="FF0000"/>
        </w:rPr>
        <w:t>1. Patient age less than 14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</w:rPr>
      </w:pPr>
      <w:r w:rsidRPr="00A84A08">
        <w:rPr>
          <w:b/>
          <w:color w:val="FF0000"/>
        </w:rPr>
        <w:t>-OR-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 w:rsidRPr="00A84A08">
        <w:rPr>
          <w:b/>
          <w:color w:val="FF0000"/>
        </w:rPr>
        <w:t xml:space="preserve">2. Spinal, cardiogenic or septic shock                  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</w:rPr>
      </w:pPr>
      <w:r w:rsidRPr="00A84A08">
        <w:rPr>
          <w:b/>
          <w:color w:val="FF0000"/>
        </w:rPr>
        <w:t>–OR-</w:t>
      </w:r>
    </w:p>
    <w:p w:rsidR="00453626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 w:rsidRPr="00A84A08">
        <w:rPr>
          <w:b/>
          <w:color w:val="FF0000"/>
        </w:rPr>
        <w:t>3. Hemorrh</w:t>
      </w:r>
      <w:r w:rsidR="00453626">
        <w:rPr>
          <w:b/>
          <w:color w:val="FF0000"/>
        </w:rPr>
        <w:t>agic shock from a non-traumatic</w:t>
      </w:r>
      <w:r w:rsidRPr="00A84A08">
        <w:rPr>
          <w:b/>
          <w:color w:val="FF0000"/>
        </w:rPr>
        <w:t xml:space="preserve"> cause </w:t>
      </w:r>
    </w:p>
    <w:p w:rsidR="00A84A08" w:rsidRPr="00A84A08" w:rsidRDefault="00ED7C45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A84A08" w:rsidRPr="00A84A08">
        <w:rPr>
          <w:b/>
          <w:color w:val="FF0000"/>
        </w:rPr>
        <w:t>(ma</w:t>
      </w:r>
      <w:r w:rsidR="00F92829">
        <w:rPr>
          <w:b/>
          <w:color w:val="FF0000"/>
        </w:rPr>
        <w:t xml:space="preserve">ssive gastrointestinal </w:t>
      </w:r>
      <w:r w:rsidR="00453626">
        <w:rPr>
          <w:b/>
          <w:color w:val="FF0000"/>
        </w:rPr>
        <w:t xml:space="preserve">or </w:t>
      </w:r>
      <w:r w:rsidR="00A84A08" w:rsidRPr="00A84A08">
        <w:rPr>
          <w:b/>
          <w:color w:val="FF0000"/>
        </w:rPr>
        <w:t xml:space="preserve">gynecologic </w:t>
      </w:r>
      <w:r>
        <w:rPr>
          <w:b/>
          <w:color w:val="FF0000"/>
        </w:rPr>
        <w:t xml:space="preserve"> </w:t>
      </w:r>
      <w:r w:rsidR="00A84A08" w:rsidRPr="00A84A08">
        <w:rPr>
          <w:b/>
          <w:color w:val="FF0000"/>
        </w:rPr>
        <w:t>bleeding)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</w:rPr>
      </w:pPr>
      <w:r w:rsidRPr="00A84A08">
        <w:rPr>
          <w:b/>
          <w:color w:val="FF0000"/>
        </w:rPr>
        <w:t>-OR-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 w:rsidRPr="00A84A08">
        <w:rPr>
          <w:b/>
          <w:color w:val="FF0000"/>
        </w:rPr>
        <w:t xml:space="preserve">4. Injury time greater than 3 hours 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</w:rPr>
      </w:pPr>
      <w:r w:rsidRPr="00A84A08">
        <w:rPr>
          <w:b/>
          <w:color w:val="FF0000"/>
        </w:rPr>
        <w:t>–OR-</w:t>
      </w:r>
    </w:p>
    <w:p w:rsidR="00A84A08" w:rsidRPr="00A84A08" w:rsidRDefault="00A84A08" w:rsidP="001F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 w:rsidRPr="00A84A08">
        <w:rPr>
          <w:b/>
          <w:color w:val="FF0000"/>
        </w:rPr>
        <w:t>5. Patient with known allergy to TXA</w:t>
      </w: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C034FC" w:rsidRDefault="00C034FC" w:rsidP="001F5AED">
      <w:pPr>
        <w:spacing w:after="0"/>
      </w:pPr>
    </w:p>
    <w:p w:rsidR="00ED7C45" w:rsidRDefault="00ED7C45" w:rsidP="001F5AED">
      <w:pPr>
        <w:spacing w:after="0"/>
      </w:pPr>
    </w:p>
    <w:p w:rsidR="00C034FC" w:rsidRDefault="00C034FC" w:rsidP="001F5AED">
      <w:pPr>
        <w:spacing w:after="0"/>
      </w:pPr>
    </w:p>
    <w:p w:rsidR="00D67EEA" w:rsidRDefault="00D67EEA" w:rsidP="001F5AED">
      <w:pPr>
        <w:spacing w:after="0"/>
      </w:pPr>
    </w:p>
    <w:p w:rsidR="00D67EEA" w:rsidRDefault="00D67EEA" w:rsidP="001F5AED">
      <w:pPr>
        <w:spacing w:after="0"/>
      </w:pPr>
    </w:p>
    <w:p w:rsidR="00D67EEA" w:rsidRDefault="00D67EEA" w:rsidP="001F5AED">
      <w:pPr>
        <w:spacing w:after="0"/>
      </w:pPr>
    </w:p>
    <w:p w:rsidR="00D67EEA" w:rsidRDefault="00D67EEA" w:rsidP="001F5AED">
      <w:pPr>
        <w:spacing w:after="0"/>
      </w:pPr>
    </w:p>
    <w:p w:rsidR="00D67EEA" w:rsidRDefault="00D67EEA" w:rsidP="001F5AED">
      <w:pPr>
        <w:spacing w:after="0"/>
      </w:pPr>
    </w:p>
    <w:p w:rsidR="005553FE" w:rsidRDefault="005553FE" w:rsidP="001F5AED">
      <w:pPr>
        <w:spacing w:after="0"/>
      </w:pPr>
    </w:p>
    <w:p w:rsidR="001F5AED" w:rsidRDefault="001F5AED" w:rsidP="001F5AED">
      <w:pPr>
        <w:spacing w:after="0"/>
      </w:pPr>
    </w:p>
    <w:p w:rsidR="001F5AED" w:rsidRDefault="001F5AED" w:rsidP="001F5AED">
      <w:pPr>
        <w:spacing w:after="0"/>
      </w:pPr>
    </w:p>
    <w:p w:rsidR="00D67EEA" w:rsidRDefault="00D67EEA" w:rsidP="001F5AED">
      <w:pPr>
        <w:spacing w:after="0"/>
        <w:rPr>
          <w:b/>
        </w:rPr>
      </w:pPr>
      <w:bookmarkStart w:id="0" w:name="_GoBack"/>
      <w:bookmarkEnd w:id="0"/>
    </w:p>
    <w:p w:rsidR="000774F6" w:rsidRPr="00D67EEA" w:rsidRDefault="00A84A08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D67EEA">
        <w:rPr>
          <w:b/>
          <w:sz w:val="28"/>
          <w:szCs w:val="28"/>
        </w:rPr>
        <w:t xml:space="preserve">TXA Administration </w:t>
      </w:r>
      <w:r w:rsidR="00D915DB" w:rsidRPr="00D67EEA">
        <w:rPr>
          <w:b/>
          <w:sz w:val="28"/>
          <w:szCs w:val="28"/>
        </w:rPr>
        <w:t>Procedures</w:t>
      </w:r>
    </w:p>
    <w:p w:rsidR="00453626" w:rsidRPr="00D67EEA" w:rsidRDefault="00453626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:rsidR="00D67EEA" w:rsidRDefault="00ED7C45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67EEA">
        <w:rPr>
          <w:b/>
          <w:sz w:val="28"/>
          <w:szCs w:val="28"/>
        </w:rPr>
        <w:t xml:space="preserve">1. </w:t>
      </w:r>
      <w:r w:rsidR="00D915DB" w:rsidRPr="00D67EEA">
        <w:rPr>
          <w:b/>
          <w:sz w:val="28"/>
          <w:szCs w:val="28"/>
        </w:rPr>
        <w:t xml:space="preserve">Begin transport per transportation </w:t>
      </w:r>
    </w:p>
    <w:p w:rsidR="00D67EEA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15DB" w:rsidRPr="00D67EE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estination</w:t>
      </w:r>
      <w:r w:rsidR="00ED7C45" w:rsidRPr="00D67EEA">
        <w:rPr>
          <w:b/>
          <w:sz w:val="28"/>
          <w:szCs w:val="28"/>
        </w:rPr>
        <w:t xml:space="preserve"> </w:t>
      </w:r>
      <w:r w:rsidR="00D915DB" w:rsidRPr="00D67EEA">
        <w:rPr>
          <w:b/>
          <w:sz w:val="28"/>
          <w:szCs w:val="28"/>
        </w:rPr>
        <w:t xml:space="preserve">protocol, establishing and </w:t>
      </w:r>
    </w:p>
    <w:p w:rsidR="00D915DB" w:rsidRPr="00D67EEA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15DB" w:rsidRPr="00D67EEA">
        <w:rPr>
          <w:b/>
          <w:sz w:val="28"/>
          <w:szCs w:val="28"/>
        </w:rPr>
        <w:t>confirming patent IV/IO access en-route</w:t>
      </w:r>
    </w:p>
    <w:p w:rsidR="00ED7C45" w:rsidRPr="00D67EEA" w:rsidRDefault="00ED7C45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D67EEA" w:rsidRDefault="00ED7C45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67EEA">
        <w:rPr>
          <w:b/>
          <w:sz w:val="28"/>
          <w:szCs w:val="28"/>
        </w:rPr>
        <w:t xml:space="preserve">2. </w:t>
      </w:r>
      <w:r w:rsidR="00D915DB" w:rsidRPr="00D67EEA">
        <w:rPr>
          <w:b/>
          <w:sz w:val="28"/>
          <w:szCs w:val="28"/>
        </w:rPr>
        <w:t xml:space="preserve">Draw up and mix 1 gram of TXA into a 100 </w:t>
      </w:r>
      <w:r w:rsidR="00D67EEA">
        <w:rPr>
          <w:b/>
          <w:sz w:val="28"/>
          <w:szCs w:val="28"/>
        </w:rPr>
        <w:t xml:space="preserve"> </w:t>
      </w:r>
    </w:p>
    <w:p w:rsidR="00D67EEA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15DB" w:rsidRPr="00D67EEA">
        <w:rPr>
          <w:b/>
          <w:sz w:val="28"/>
          <w:szCs w:val="28"/>
        </w:rPr>
        <w:t xml:space="preserve">ml bag of normal saline solution </w:t>
      </w:r>
    </w:p>
    <w:p w:rsidR="00D915DB" w:rsidRPr="00D67EEA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915DB" w:rsidRPr="00D67EEA">
        <w:rPr>
          <w:b/>
          <w:sz w:val="28"/>
          <w:szCs w:val="28"/>
        </w:rPr>
        <w:t>(0.9% Sodium Chloride Solution)</w:t>
      </w:r>
    </w:p>
    <w:p w:rsidR="00D67EEA" w:rsidRDefault="00ED7C45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67EEA">
        <w:rPr>
          <w:b/>
          <w:sz w:val="28"/>
          <w:szCs w:val="28"/>
        </w:rPr>
        <w:t xml:space="preserve">      a. </w:t>
      </w:r>
      <w:r w:rsidR="00D915DB" w:rsidRPr="00D67EEA">
        <w:rPr>
          <w:b/>
          <w:sz w:val="28"/>
          <w:szCs w:val="28"/>
        </w:rPr>
        <w:t>Use a filt</w:t>
      </w:r>
      <w:r w:rsidRPr="00D67EEA">
        <w:rPr>
          <w:b/>
          <w:sz w:val="28"/>
          <w:szCs w:val="28"/>
        </w:rPr>
        <w:t xml:space="preserve">er needle if the medications is </w:t>
      </w:r>
      <w:r w:rsidR="00D67EEA">
        <w:rPr>
          <w:b/>
          <w:sz w:val="28"/>
          <w:szCs w:val="28"/>
        </w:rPr>
        <w:t xml:space="preserve"> </w:t>
      </w:r>
    </w:p>
    <w:p w:rsidR="00ED7C45" w:rsidRPr="00D67EEA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supplied in</w:t>
      </w:r>
      <w:r w:rsidR="00ED7C45" w:rsidRPr="00D67EEA">
        <w:rPr>
          <w:b/>
          <w:sz w:val="28"/>
          <w:szCs w:val="28"/>
        </w:rPr>
        <w:t xml:space="preserve"> </w:t>
      </w:r>
      <w:r w:rsidR="00D915DB" w:rsidRPr="00D67EEA">
        <w:rPr>
          <w:b/>
          <w:sz w:val="28"/>
          <w:szCs w:val="28"/>
        </w:rPr>
        <w:t>an ampule.</w:t>
      </w:r>
      <w:r w:rsidR="00ED7C45" w:rsidRPr="00D67EEA">
        <w:rPr>
          <w:b/>
          <w:sz w:val="28"/>
          <w:szCs w:val="28"/>
        </w:rPr>
        <w:t xml:space="preserve"> </w:t>
      </w:r>
    </w:p>
    <w:p w:rsidR="00D67EEA" w:rsidRDefault="00ED7C45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67EEA">
        <w:rPr>
          <w:b/>
          <w:sz w:val="28"/>
          <w:szCs w:val="28"/>
        </w:rPr>
        <w:t xml:space="preserve">      b. </w:t>
      </w:r>
      <w:r w:rsidR="00D915DB" w:rsidRPr="00D67EEA">
        <w:rPr>
          <w:b/>
          <w:sz w:val="28"/>
          <w:szCs w:val="28"/>
        </w:rPr>
        <w:t xml:space="preserve">Apply pre-printed “TXA added” </w:t>
      </w:r>
    </w:p>
    <w:p w:rsidR="00ED7C45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915DB" w:rsidRPr="00D67EEA">
        <w:rPr>
          <w:b/>
          <w:sz w:val="28"/>
          <w:szCs w:val="28"/>
        </w:rPr>
        <w:t>fluorescent-</w:t>
      </w:r>
      <w:r w:rsidR="00F92829" w:rsidRPr="00D67EEA">
        <w:rPr>
          <w:b/>
          <w:sz w:val="28"/>
          <w:szCs w:val="28"/>
        </w:rPr>
        <w:t>colored label</w:t>
      </w:r>
      <w:r w:rsidR="00D915DB" w:rsidRPr="00D67EEA">
        <w:rPr>
          <w:b/>
          <w:sz w:val="28"/>
          <w:szCs w:val="28"/>
        </w:rPr>
        <w:t xml:space="preserve"> to IV bag</w:t>
      </w:r>
    </w:p>
    <w:p w:rsidR="00D67EEA" w:rsidRPr="00D67EEA" w:rsidRDefault="00D67EEA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D67EEA" w:rsidRDefault="00ED7C45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D67EEA">
        <w:rPr>
          <w:b/>
          <w:sz w:val="28"/>
          <w:szCs w:val="28"/>
        </w:rPr>
        <w:t xml:space="preserve">3. </w:t>
      </w:r>
      <w:r w:rsidR="00D915DB" w:rsidRPr="00D67EEA">
        <w:rPr>
          <w:b/>
          <w:sz w:val="28"/>
          <w:szCs w:val="28"/>
        </w:rPr>
        <w:t xml:space="preserve">Administer mixed medication via piggy </w:t>
      </w:r>
      <w:r w:rsidR="00D67EEA">
        <w:rPr>
          <w:b/>
          <w:sz w:val="28"/>
          <w:szCs w:val="28"/>
        </w:rPr>
        <w:t xml:space="preserve">  </w:t>
      </w:r>
    </w:p>
    <w:p w:rsidR="00ED7C45" w:rsidRPr="00D67EEA" w:rsidRDefault="00D67EEA" w:rsidP="00D6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15DB" w:rsidRPr="00D67EEA">
        <w:rPr>
          <w:b/>
          <w:sz w:val="28"/>
          <w:szCs w:val="28"/>
        </w:rPr>
        <w:t>back into IV/IO line over 10 minutes</w:t>
      </w:r>
    </w:p>
    <w:p w:rsidR="00A84A08" w:rsidRDefault="008243AC" w:rsidP="00ED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CE1A" wp14:editId="4A68816E">
                <wp:simplePos x="0" y="0"/>
                <wp:positionH relativeFrom="column">
                  <wp:posOffset>-47625</wp:posOffset>
                </wp:positionH>
                <wp:positionV relativeFrom="paragraph">
                  <wp:posOffset>348614</wp:posOffset>
                </wp:positionV>
                <wp:extent cx="3472180" cy="9048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FE" w:rsidRPr="008243AC" w:rsidRDefault="005553FE" w:rsidP="005553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3A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MedComm</w:t>
                            </w:r>
                          </w:p>
                          <w:p w:rsidR="005553FE" w:rsidRPr="008243AC" w:rsidRDefault="005553FE" w:rsidP="005553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3A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(269) 226-3366</w:t>
                            </w:r>
                          </w:p>
                          <w:p w:rsidR="005553FE" w:rsidRPr="00F92829" w:rsidRDefault="005553FE" w:rsidP="005553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CE1A" id="Rectangle 1" o:spid="_x0000_s1027" style="position:absolute;margin-left:-3.75pt;margin-top:27.45pt;width:273.4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" fillcolor="#bfbfbf [2412]" strokecolor="#1f4d78 [1604]" strokeweight="1pt">
                <v:textbox>
                  <w:txbxContent>
                    <w:p w:rsidR="005553FE" w:rsidRPr="008243AC" w:rsidRDefault="005553FE" w:rsidP="005553FE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3A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MedComm</w:t>
                      </w:r>
                    </w:p>
                    <w:p w:rsidR="005553FE" w:rsidRPr="008243AC" w:rsidRDefault="005553FE" w:rsidP="005553FE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3A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(269) 226-3366</w:t>
                      </w:r>
                    </w:p>
                    <w:p w:rsidR="005553FE" w:rsidRPr="00F92829" w:rsidRDefault="005553FE" w:rsidP="005553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84A08" w:rsidSect="00F92829">
      <w:type w:val="continuous"/>
      <w:pgSz w:w="12240" w:h="15840"/>
      <w:pgMar w:top="540" w:right="540" w:bottom="540" w:left="63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F9" w:rsidRDefault="00AF0AF9" w:rsidP="00453626">
      <w:pPr>
        <w:spacing w:after="0" w:line="240" w:lineRule="auto"/>
      </w:pPr>
      <w:r>
        <w:separator/>
      </w:r>
    </w:p>
  </w:endnote>
  <w:endnote w:type="continuationSeparator" w:id="0">
    <w:p w:rsidR="00AF0AF9" w:rsidRDefault="00AF0AF9" w:rsidP="004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F9" w:rsidRDefault="00AF0AF9" w:rsidP="00453626">
      <w:pPr>
        <w:spacing w:after="0" w:line="240" w:lineRule="auto"/>
      </w:pPr>
      <w:r>
        <w:separator/>
      </w:r>
    </w:p>
  </w:footnote>
  <w:footnote w:type="continuationSeparator" w:id="0">
    <w:p w:rsidR="00AF0AF9" w:rsidRDefault="00AF0AF9" w:rsidP="004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77"/>
    <w:multiLevelType w:val="hybridMultilevel"/>
    <w:tmpl w:val="5F28DFA2"/>
    <w:lvl w:ilvl="0" w:tplc="00CCD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457C3"/>
    <w:multiLevelType w:val="hybridMultilevel"/>
    <w:tmpl w:val="5B3C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21F"/>
    <w:multiLevelType w:val="hybridMultilevel"/>
    <w:tmpl w:val="201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0E1C"/>
    <w:multiLevelType w:val="hybridMultilevel"/>
    <w:tmpl w:val="BB5EAF70"/>
    <w:lvl w:ilvl="0" w:tplc="C93C989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4C38439C"/>
    <w:multiLevelType w:val="hybridMultilevel"/>
    <w:tmpl w:val="68E8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45A4"/>
    <w:multiLevelType w:val="hybridMultilevel"/>
    <w:tmpl w:val="A252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F6"/>
    <w:rsid w:val="000774F6"/>
    <w:rsid w:val="00191CCE"/>
    <w:rsid w:val="001F5AED"/>
    <w:rsid w:val="00297D6F"/>
    <w:rsid w:val="002C26DE"/>
    <w:rsid w:val="003771B2"/>
    <w:rsid w:val="00453626"/>
    <w:rsid w:val="004E70F6"/>
    <w:rsid w:val="005553FE"/>
    <w:rsid w:val="00652EE6"/>
    <w:rsid w:val="008211CA"/>
    <w:rsid w:val="008243AC"/>
    <w:rsid w:val="00874332"/>
    <w:rsid w:val="00A84A08"/>
    <w:rsid w:val="00AF0AF9"/>
    <w:rsid w:val="00AF6C7F"/>
    <w:rsid w:val="00C034FC"/>
    <w:rsid w:val="00D67EEA"/>
    <w:rsid w:val="00D915DB"/>
    <w:rsid w:val="00E025CC"/>
    <w:rsid w:val="00ED7C45"/>
    <w:rsid w:val="00F9282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49E9"/>
  <w15:docId w15:val="{D1FD569A-D73E-440C-9E41-9698C3A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26"/>
  </w:style>
  <w:style w:type="paragraph" w:styleId="Footer">
    <w:name w:val="footer"/>
    <w:basedOn w:val="Normal"/>
    <w:link w:val="FooterChar"/>
    <w:uiPriority w:val="99"/>
    <w:unhideWhenUsed/>
    <w:rsid w:val="004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26"/>
  </w:style>
  <w:style w:type="character" w:styleId="CommentReference">
    <w:name w:val="annotation reference"/>
    <w:basedOn w:val="DefaultParagraphFont"/>
    <w:uiPriority w:val="99"/>
    <w:semiHidden/>
    <w:unhideWhenUsed/>
    <w:rsid w:val="00F9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Dieringer</dc:creator>
  <cp:lastModifiedBy>Chris Hanson, RPH</cp:lastModifiedBy>
  <cp:revision>3</cp:revision>
  <cp:lastPrinted>2021-03-15T12:34:00Z</cp:lastPrinted>
  <dcterms:created xsi:type="dcterms:W3CDTF">2019-05-17T18:59:00Z</dcterms:created>
  <dcterms:modified xsi:type="dcterms:W3CDTF">2021-03-15T12:35:00Z</dcterms:modified>
</cp:coreProperties>
</file>